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2A710" w14:textId="77777777" w:rsidR="009C646E" w:rsidRPr="009C646E" w:rsidRDefault="009C646E" w:rsidP="009C646E">
      <w:pPr>
        <w:shd w:val="clear" w:color="auto" w:fill="FFFFFF"/>
        <w:spacing w:after="0" w:line="240" w:lineRule="auto"/>
        <w:rPr>
          <w:rFonts w:asciiTheme="minorHAnsi" w:eastAsia="Times New Roman" w:hAnsiTheme="minorHAnsi" w:cstheme="minorHAnsi"/>
          <w:color w:val="26282A"/>
          <w:sz w:val="24"/>
          <w:szCs w:val="24"/>
          <w:lang w:eastAsia="fr-FR"/>
        </w:rPr>
      </w:pPr>
    </w:p>
    <w:p w14:paraId="18DFF8E4" w14:textId="77777777" w:rsidR="009C646E" w:rsidRPr="009C646E" w:rsidRDefault="009C646E" w:rsidP="009C646E">
      <w:pPr>
        <w:shd w:val="clear" w:color="auto" w:fill="FFFFFF"/>
        <w:spacing w:after="0" w:line="240" w:lineRule="atLeast"/>
        <w:rPr>
          <w:rFonts w:asciiTheme="minorHAnsi" w:eastAsia="Times New Roman" w:hAnsiTheme="minorHAnsi" w:cstheme="minorHAnsi"/>
          <w:b/>
          <w:bCs/>
          <w:color w:val="26282A"/>
          <w:sz w:val="24"/>
          <w:szCs w:val="24"/>
          <w:lang w:eastAsia="fr-FR"/>
        </w:rPr>
      </w:pPr>
      <w:r w:rsidRPr="009C646E">
        <w:rPr>
          <w:rFonts w:asciiTheme="minorHAnsi" w:eastAsia="Times New Roman" w:hAnsiTheme="minorHAnsi" w:cstheme="minorHAnsi"/>
          <w:b/>
          <w:bCs/>
          <w:color w:val="26282A"/>
          <w:sz w:val="24"/>
          <w:szCs w:val="24"/>
          <w:lang w:eastAsia="fr-FR"/>
        </w:rPr>
        <w:t>Ordres, contrordres, désordre ça suffit !</w:t>
      </w:r>
    </w:p>
    <w:p w14:paraId="635C01C4" w14:textId="77777777" w:rsidR="009C646E" w:rsidRPr="009C646E" w:rsidRDefault="009C646E" w:rsidP="009C646E">
      <w:pPr>
        <w:shd w:val="clear" w:color="auto" w:fill="FFFFFF"/>
        <w:spacing w:after="0" w:line="240" w:lineRule="atLeast"/>
        <w:rPr>
          <w:rFonts w:asciiTheme="minorHAnsi" w:eastAsia="Times New Roman" w:hAnsiTheme="minorHAnsi" w:cstheme="minorHAnsi"/>
          <w:b/>
          <w:bCs/>
          <w:color w:val="26282A"/>
          <w:sz w:val="24"/>
          <w:szCs w:val="24"/>
          <w:lang w:eastAsia="fr-FR"/>
        </w:rPr>
      </w:pPr>
      <w:r w:rsidRPr="009C646E">
        <w:rPr>
          <w:rFonts w:asciiTheme="minorHAnsi" w:eastAsia="Times New Roman" w:hAnsiTheme="minorHAnsi" w:cstheme="minorHAnsi"/>
          <w:b/>
          <w:bCs/>
          <w:color w:val="26282A"/>
          <w:sz w:val="24"/>
          <w:szCs w:val="24"/>
          <w:lang w:eastAsia="fr-FR"/>
        </w:rPr>
        <w:t>Donnez-nous les moyens d’ouvrir les écoles</w:t>
      </w:r>
    </w:p>
    <w:p w14:paraId="5BBCAC38" w14:textId="77777777" w:rsidR="009C646E" w:rsidRPr="009C646E" w:rsidRDefault="009C646E" w:rsidP="009C646E">
      <w:pPr>
        <w:shd w:val="clear" w:color="auto" w:fill="FFFFFF"/>
        <w:spacing w:after="0" w:line="240" w:lineRule="atLeast"/>
        <w:rPr>
          <w:rFonts w:asciiTheme="minorHAnsi" w:eastAsia="Times New Roman" w:hAnsiTheme="minorHAnsi" w:cstheme="minorHAnsi"/>
          <w:b/>
          <w:bCs/>
          <w:color w:val="26282A"/>
          <w:sz w:val="24"/>
          <w:szCs w:val="24"/>
          <w:lang w:eastAsia="fr-FR"/>
        </w:rPr>
      </w:pPr>
    </w:p>
    <w:p w14:paraId="7027CF63"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r w:rsidRPr="009C646E">
        <w:rPr>
          <w:rFonts w:asciiTheme="minorHAnsi" w:eastAsia="Times New Roman" w:hAnsiTheme="minorHAnsi" w:cstheme="minorHAnsi"/>
          <w:color w:val="26282A"/>
          <w:sz w:val="24"/>
          <w:szCs w:val="24"/>
          <w:lang w:eastAsia="fr-FR"/>
        </w:rPr>
        <w:t>Une nouvelle fois lors de cette rentrée, les gesticulations du ministre Blanquer mettent sous pression les personnels et discréditent l’ensemble de l’école publique auprès de la population.</w:t>
      </w:r>
    </w:p>
    <w:p w14:paraId="424BEA26"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p>
    <w:p w14:paraId="75627DE8" w14:textId="6027ECFA" w:rsidR="009C646E" w:rsidRPr="009C646E" w:rsidRDefault="009C646E" w:rsidP="009C646E">
      <w:pPr>
        <w:shd w:val="clear" w:color="auto" w:fill="FFFFFF"/>
        <w:spacing w:after="0" w:line="240" w:lineRule="atLeast"/>
        <w:jc w:val="both"/>
        <w:rPr>
          <w:rFonts w:asciiTheme="minorHAnsi" w:eastAsia="Times New Roman" w:hAnsiTheme="minorHAnsi" w:cstheme="minorHAnsi"/>
          <w:color w:val="26282A"/>
          <w:sz w:val="24"/>
          <w:szCs w:val="24"/>
          <w:lang w:eastAsia="fr-FR"/>
        </w:rPr>
      </w:pPr>
      <w:r w:rsidRPr="009C646E">
        <w:rPr>
          <w:rFonts w:asciiTheme="minorHAnsi" w:eastAsia="Times New Roman" w:hAnsiTheme="minorHAnsi" w:cstheme="minorHAnsi"/>
          <w:color w:val="26282A"/>
          <w:sz w:val="24"/>
          <w:szCs w:val="24"/>
          <w:lang w:eastAsia="fr-FR"/>
        </w:rPr>
        <w:t xml:space="preserve">C'est d'autant plus insupportable dans le contexte de l'assassinat de notre collègue Samuel Paty, tué en tant qu'enseignant. Nous aurions besoin de nous sentir </w:t>
      </w:r>
      <w:proofErr w:type="spellStart"/>
      <w:r w:rsidRPr="009C646E">
        <w:rPr>
          <w:rFonts w:asciiTheme="minorHAnsi" w:eastAsia="Times New Roman" w:hAnsiTheme="minorHAnsi" w:cstheme="minorHAnsi"/>
          <w:color w:val="26282A"/>
          <w:sz w:val="24"/>
          <w:szCs w:val="24"/>
          <w:lang w:eastAsia="fr-FR"/>
        </w:rPr>
        <w:t>soutenu-es</w:t>
      </w:r>
      <w:proofErr w:type="spellEnd"/>
      <w:r w:rsidRPr="009C646E">
        <w:rPr>
          <w:rFonts w:asciiTheme="minorHAnsi" w:eastAsia="Times New Roman" w:hAnsiTheme="minorHAnsi" w:cstheme="minorHAnsi"/>
          <w:color w:val="26282A"/>
          <w:sz w:val="24"/>
          <w:szCs w:val="24"/>
          <w:lang w:eastAsia="fr-FR"/>
        </w:rPr>
        <w:t xml:space="preserve"> et </w:t>
      </w:r>
      <w:proofErr w:type="spellStart"/>
      <w:r w:rsidRPr="009C646E">
        <w:rPr>
          <w:rFonts w:asciiTheme="minorHAnsi" w:eastAsia="Times New Roman" w:hAnsiTheme="minorHAnsi" w:cstheme="minorHAnsi"/>
          <w:color w:val="26282A"/>
          <w:sz w:val="24"/>
          <w:szCs w:val="24"/>
          <w:lang w:eastAsia="fr-FR"/>
        </w:rPr>
        <w:t>valorisé-es</w:t>
      </w:r>
      <w:proofErr w:type="spellEnd"/>
      <w:r w:rsidRPr="009C646E">
        <w:rPr>
          <w:rFonts w:asciiTheme="minorHAnsi" w:eastAsia="Times New Roman" w:hAnsiTheme="minorHAnsi" w:cstheme="minorHAnsi"/>
          <w:color w:val="26282A"/>
          <w:sz w:val="24"/>
          <w:szCs w:val="24"/>
          <w:lang w:eastAsia="fr-FR"/>
        </w:rPr>
        <w:t xml:space="preserve"> dans notre</w:t>
      </w:r>
      <w:r>
        <w:rPr>
          <w:rFonts w:asciiTheme="minorHAnsi" w:eastAsia="Times New Roman" w:hAnsiTheme="minorHAnsi" w:cstheme="minorHAnsi"/>
          <w:color w:val="26282A"/>
          <w:sz w:val="24"/>
          <w:szCs w:val="24"/>
          <w:lang w:eastAsia="fr-FR"/>
        </w:rPr>
        <w:t xml:space="preserve"> </w:t>
      </w:r>
      <w:r w:rsidRPr="009C646E">
        <w:rPr>
          <w:rFonts w:asciiTheme="minorHAnsi" w:eastAsia="Times New Roman" w:hAnsiTheme="minorHAnsi" w:cstheme="minorHAnsi"/>
          <w:color w:val="26282A"/>
          <w:sz w:val="24"/>
          <w:szCs w:val="24"/>
          <w:lang w:eastAsia="fr-FR"/>
        </w:rPr>
        <w:t xml:space="preserve">professionnalité. Au lieu de ça, notre ministre veut nous réduire à n'être que des </w:t>
      </w:r>
      <w:proofErr w:type="spellStart"/>
      <w:r w:rsidRPr="009C646E">
        <w:rPr>
          <w:rFonts w:asciiTheme="minorHAnsi" w:eastAsia="Times New Roman" w:hAnsiTheme="minorHAnsi" w:cstheme="minorHAnsi"/>
          <w:color w:val="26282A"/>
          <w:sz w:val="24"/>
          <w:szCs w:val="24"/>
          <w:lang w:eastAsia="fr-FR"/>
        </w:rPr>
        <w:t>exécutant-es</w:t>
      </w:r>
      <w:proofErr w:type="spellEnd"/>
      <w:r w:rsidRPr="009C646E">
        <w:rPr>
          <w:rFonts w:asciiTheme="minorHAnsi" w:eastAsia="Times New Roman" w:hAnsiTheme="minorHAnsi" w:cstheme="minorHAnsi"/>
          <w:color w:val="26282A"/>
          <w:sz w:val="24"/>
          <w:szCs w:val="24"/>
          <w:lang w:eastAsia="fr-FR"/>
        </w:rPr>
        <w:t xml:space="preserve"> dociles de sa politique autoritaire, de ses revirements incessants et de sa communication dans les médias visant en permanence à faire croire que tout est prêt.</w:t>
      </w:r>
    </w:p>
    <w:p w14:paraId="5E851FC5" w14:textId="77777777" w:rsidR="009C646E" w:rsidRPr="009C646E" w:rsidRDefault="009C646E" w:rsidP="009C646E">
      <w:pPr>
        <w:shd w:val="clear" w:color="auto" w:fill="FFFFFF"/>
        <w:spacing w:after="0" w:line="240" w:lineRule="atLeast"/>
        <w:jc w:val="both"/>
        <w:rPr>
          <w:rFonts w:asciiTheme="minorHAnsi" w:eastAsia="Times New Roman" w:hAnsiTheme="minorHAnsi" w:cstheme="minorHAnsi"/>
          <w:color w:val="26282A"/>
          <w:sz w:val="24"/>
          <w:szCs w:val="24"/>
          <w:lang w:eastAsia="fr-FR"/>
        </w:rPr>
      </w:pPr>
    </w:p>
    <w:p w14:paraId="3420B763" w14:textId="3D2B744C" w:rsidR="009C646E" w:rsidRPr="009C646E" w:rsidRDefault="009C646E" w:rsidP="009C646E">
      <w:pPr>
        <w:shd w:val="clear" w:color="auto" w:fill="FFFFFF"/>
        <w:spacing w:after="0" w:line="240" w:lineRule="atLeast"/>
        <w:jc w:val="both"/>
        <w:rPr>
          <w:rFonts w:asciiTheme="minorHAnsi" w:eastAsia="Times New Roman" w:hAnsiTheme="minorHAnsi" w:cstheme="minorHAnsi"/>
          <w:color w:val="26282A"/>
          <w:sz w:val="24"/>
          <w:szCs w:val="24"/>
          <w:lang w:eastAsia="fr-FR"/>
        </w:rPr>
      </w:pPr>
      <w:r w:rsidRPr="009C646E">
        <w:rPr>
          <w:rFonts w:asciiTheme="minorHAnsi" w:eastAsia="Times New Roman" w:hAnsiTheme="minorHAnsi" w:cstheme="minorHAnsi"/>
          <w:color w:val="26282A"/>
          <w:sz w:val="24"/>
          <w:szCs w:val="24"/>
          <w:lang w:eastAsia="fr-FR"/>
        </w:rPr>
        <w:t xml:space="preserve">Pendant ce </w:t>
      </w:r>
      <w:r w:rsidRPr="009C646E">
        <w:rPr>
          <w:rFonts w:asciiTheme="minorHAnsi" w:eastAsia="Times New Roman" w:hAnsiTheme="minorHAnsi" w:cstheme="minorHAnsi"/>
          <w:color w:val="26282A"/>
          <w:sz w:val="24"/>
          <w:szCs w:val="24"/>
          <w:lang w:eastAsia="fr-FR"/>
        </w:rPr>
        <w:t>temps-là</w:t>
      </w:r>
      <w:r w:rsidRPr="009C646E">
        <w:rPr>
          <w:rFonts w:asciiTheme="minorHAnsi" w:eastAsia="Times New Roman" w:hAnsiTheme="minorHAnsi" w:cstheme="minorHAnsi"/>
          <w:color w:val="26282A"/>
          <w:sz w:val="24"/>
          <w:szCs w:val="24"/>
          <w:lang w:eastAsia="fr-FR"/>
        </w:rPr>
        <w:t xml:space="preserve">, alors que les hôpitaux saturent déjà du fait de la fermeture de dizaines de milliers de lits ces dernières années, aucun moyen n’a été mis en œuvre pour ouvrir les écoles dans des conditions sanitaires respectueuses de la santé des personnels et des </w:t>
      </w:r>
      <w:r w:rsidRPr="009C646E">
        <w:rPr>
          <w:rFonts w:asciiTheme="minorHAnsi" w:eastAsia="Times New Roman" w:hAnsiTheme="minorHAnsi" w:cstheme="minorHAnsi"/>
          <w:color w:val="26282A"/>
          <w:sz w:val="24"/>
          <w:szCs w:val="24"/>
          <w:lang w:eastAsia="fr-FR"/>
        </w:rPr>
        <w:t>élèves,</w:t>
      </w:r>
      <w:r w:rsidRPr="009C646E">
        <w:rPr>
          <w:rFonts w:asciiTheme="minorHAnsi" w:eastAsia="Times New Roman" w:hAnsiTheme="minorHAnsi" w:cstheme="minorHAnsi"/>
          <w:color w:val="26282A"/>
          <w:sz w:val="24"/>
          <w:szCs w:val="24"/>
          <w:lang w:eastAsia="fr-FR"/>
        </w:rPr>
        <w:t xml:space="preserve"> risquant de conduire à un nouvel épisode de fermeture des établissements et à une phase de travail à distance pour laquelle rien n’a par ailleurs été prévu.</w:t>
      </w:r>
    </w:p>
    <w:p w14:paraId="66281D3D"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p>
    <w:p w14:paraId="30DF4B6E" w14:textId="77777777" w:rsid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p>
    <w:p w14:paraId="7A931723" w14:textId="77777777" w:rsid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p>
    <w:p w14:paraId="2BF6A9EB" w14:textId="015D7D0D"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r w:rsidRPr="009C646E">
        <w:rPr>
          <w:rFonts w:asciiTheme="minorHAnsi" w:eastAsia="Times New Roman" w:hAnsiTheme="minorHAnsi" w:cstheme="minorHAnsi"/>
          <w:color w:val="26282A"/>
          <w:sz w:val="24"/>
          <w:szCs w:val="24"/>
          <w:lang w:eastAsia="fr-FR"/>
        </w:rPr>
        <w:t>Le conseil des maître</w:t>
      </w:r>
      <w:r>
        <w:rPr>
          <w:rFonts w:asciiTheme="minorHAnsi" w:eastAsia="Times New Roman" w:hAnsiTheme="minorHAnsi" w:cstheme="minorHAnsi"/>
          <w:color w:val="26282A"/>
          <w:sz w:val="24"/>
          <w:szCs w:val="24"/>
          <w:lang w:eastAsia="fr-FR"/>
        </w:rPr>
        <w:t>s</w:t>
      </w:r>
      <w:r w:rsidRPr="009C646E">
        <w:rPr>
          <w:rFonts w:asciiTheme="minorHAnsi" w:eastAsia="Times New Roman" w:hAnsiTheme="minorHAnsi" w:cstheme="minorHAnsi"/>
          <w:color w:val="26282A"/>
          <w:sz w:val="24"/>
          <w:szCs w:val="24"/>
          <w:lang w:eastAsia="fr-FR"/>
        </w:rPr>
        <w:t xml:space="preserve"> de l’école ………………. </w:t>
      </w:r>
      <w:proofErr w:type="gramStart"/>
      <w:r w:rsidRPr="009C646E">
        <w:rPr>
          <w:rFonts w:asciiTheme="minorHAnsi" w:eastAsia="Times New Roman" w:hAnsiTheme="minorHAnsi" w:cstheme="minorHAnsi"/>
          <w:color w:val="26282A"/>
          <w:sz w:val="24"/>
          <w:szCs w:val="24"/>
          <w:lang w:eastAsia="fr-FR"/>
        </w:rPr>
        <w:t>réuni</w:t>
      </w:r>
      <w:proofErr w:type="gramEnd"/>
      <w:r w:rsidRPr="009C646E">
        <w:rPr>
          <w:rFonts w:asciiTheme="minorHAnsi" w:eastAsia="Times New Roman" w:hAnsiTheme="minorHAnsi" w:cstheme="minorHAnsi"/>
          <w:color w:val="26282A"/>
          <w:sz w:val="24"/>
          <w:szCs w:val="24"/>
          <w:lang w:eastAsia="fr-FR"/>
        </w:rPr>
        <w:t xml:space="preserve"> le ……………. demande dans l’immédiat  :</w:t>
      </w:r>
    </w:p>
    <w:p w14:paraId="30E16068"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p>
    <w:p w14:paraId="513C4CEC"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r w:rsidRPr="009C646E">
        <w:rPr>
          <w:rFonts w:asciiTheme="minorHAnsi" w:eastAsia="Times New Roman" w:hAnsiTheme="minorHAnsi" w:cstheme="minorHAnsi"/>
          <w:color w:val="26282A"/>
          <w:sz w:val="24"/>
          <w:szCs w:val="24"/>
          <w:lang w:eastAsia="fr-FR"/>
        </w:rPr>
        <w:t>- Le dédoublement des classes.</w:t>
      </w:r>
    </w:p>
    <w:p w14:paraId="115FDD18"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p>
    <w:p w14:paraId="25B18FA7"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r w:rsidRPr="009C646E">
        <w:rPr>
          <w:rFonts w:asciiTheme="minorHAnsi" w:eastAsia="Times New Roman" w:hAnsiTheme="minorHAnsi" w:cstheme="minorHAnsi"/>
          <w:color w:val="26282A"/>
          <w:sz w:val="24"/>
          <w:szCs w:val="24"/>
          <w:lang w:eastAsia="fr-FR"/>
        </w:rPr>
        <w:t>- Ouverture immédiate la liste complémentaire pour faire face aux besoins de remplacement, indispensables pour éviter le brassage des élèves en cas d’absences.</w:t>
      </w:r>
    </w:p>
    <w:p w14:paraId="27E0BA68"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p>
    <w:p w14:paraId="735BFF38"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r w:rsidRPr="009C646E">
        <w:rPr>
          <w:rFonts w:asciiTheme="minorHAnsi" w:eastAsia="Times New Roman" w:hAnsiTheme="minorHAnsi" w:cstheme="minorHAnsi"/>
          <w:color w:val="26282A"/>
          <w:sz w:val="24"/>
          <w:szCs w:val="24"/>
          <w:lang w:eastAsia="fr-FR"/>
        </w:rPr>
        <w:t>- la fourniture de masques protecteurs pour les personnels en lieu et place des masques inutiles et toxiques.</w:t>
      </w:r>
    </w:p>
    <w:p w14:paraId="2B5B0693"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p>
    <w:p w14:paraId="5E17F95C"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r w:rsidRPr="009C646E">
        <w:rPr>
          <w:rFonts w:asciiTheme="minorHAnsi" w:eastAsia="Times New Roman" w:hAnsiTheme="minorHAnsi" w:cstheme="minorHAnsi"/>
          <w:color w:val="26282A"/>
          <w:sz w:val="24"/>
          <w:szCs w:val="24"/>
          <w:lang w:eastAsia="fr-FR"/>
        </w:rPr>
        <w:t>- le financement de l’embauche de personnels municipaux pour la cantine et la désinfection des locaux.</w:t>
      </w:r>
    </w:p>
    <w:p w14:paraId="58C634F5"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p>
    <w:p w14:paraId="46EA827B"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r w:rsidRPr="009C646E">
        <w:rPr>
          <w:rFonts w:asciiTheme="minorHAnsi" w:eastAsia="Times New Roman" w:hAnsiTheme="minorHAnsi" w:cstheme="minorHAnsi"/>
          <w:color w:val="26282A"/>
          <w:sz w:val="24"/>
          <w:szCs w:val="24"/>
          <w:lang w:eastAsia="fr-FR"/>
        </w:rPr>
        <w:t>- la fourniture de matériel informatique et le dégagement de temps de concertation pour préparer la phase suivante.</w:t>
      </w:r>
    </w:p>
    <w:p w14:paraId="2D9C7C9B"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p>
    <w:p w14:paraId="67650A91" w14:textId="77777777" w:rsidR="009C646E" w:rsidRPr="009C646E" w:rsidRDefault="009C646E" w:rsidP="009C646E">
      <w:pPr>
        <w:shd w:val="clear" w:color="auto" w:fill="FFFFFF"/>
        <w:spacing w:after="0" w:line="240" w:lineRule="atLeast"/>
        <w:rPr>
          <w:rFonts w:asciiTheme="minorHAnsi" w:eastAsia="Times New Roman" w:hAnsiTheme="minorHAnsi" w:cstheme="minorHAnsi"/>
          <w:color w:val="26282A"/>
          <w:sz w:val="24"/>
          <w:szCs w:val="24"/>
          <w:lang w:eastAsia="fr-FR"/>
        </w:rPr>
      </w:pPr>
      <w:r w:rsidRPr="009C646E">
        <w:rPr>
          <w:rFonts w:asciiTheme="minorHAnsi" w:eastAsia="Times New Roman" w:hAnsiTheme="minorHAnsi" w:cstheme="minorHAnsi"/>
          <w:color w:val="26282A"/>
          <w:sz w:val="24"/>
          <w:szCs w:val="24"/>
          <w:lang w:eastAsia="fr-FR"/>
        </w:rPr>
        <w:t>- la démission du ministre Jean-Michel Blanquer, condition préalable au rétablissement de la confiance dans l’institution scolaire.</w:t>
      </w:r>
    </w:p>
    <w:p w14:paraId="20E9803F" w14:textId="77777777" w:rsidR="00982B0D" w:rsidRPr="009C646E" w:rsidRDefault="00982B0D" w:rsidP="009C646E">
      <w:pPr>
        <w:pStyle w:val="Cartable"/>
        <w:rPr>
          <w:rFonts w:asciiTheme="minorHAnsi" w:hAnsiTheme="minorHAnsi" w:cstheme="minorHAnsi"/>
        </w:rPr>
      </w:pPr>
    </w:p>
    <w:sectPr w:rsidR="00982B0D" w:rsidRPr="009C646E" w:rsidSect="009C646E">
      <w:pgSz w:w="11906" w:h="16838"/>
      <w:pgMar w:top="720" w:right="720" w:bottom="720" w:left="720"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6E"/>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C646E"/>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A97C"/>
  <w15:chartTrackingRefBased/>
  <w15:docId w15:val="{F24259A9-19AB-4725-B42C-5DDEC64F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23"/>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F62A23"/>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1407531759">
      <w:bodyDiv w:val="1"/>
      <w:marLeft w:val="0"/>
      <w:marRight w:val="0"/>
      <w:marTop w:val="0"/>
      <w:marBottom w:val="0"/>
      <w:divBdr>
        <w:top w:val="none" w:sz="0" w:space="0" w:color="auto"/>
        <w:left w:val="none" w:sz="0" w:space="0" w:color="auto"/>
        <w:bottom w:val="none" w:sz="0" w:space="0" w:color="auto"/>
        <w:right w:val="none" w:sz="0" w:space="0" w:color="auto"/>
      </w:divBdr>
      <w:divsChild>
        <w:div w:id="2040622354">
          <w:marLeft w:val="0"/>
          <w:marRight w:val="0"/>
          <w:marTop w:val="0"/>
          <w:marBottom w:val="0"/>
          <w:divBdr>
            <w:top w:val="none" w:sz="0" w:space="0" w:color="auto"/>
            <w:left w:val="none" w:sz="0" w:space="0" w:color="auto"/>
            <w:bottom w:val="none" w:sz="0" w:space="0" w:color="auto"/>
            <w:right w:val="none" w:sz="0" w:space="0" w:color="auto"/>
          </w:divBdr>
        </w:div>
        <w:div w:id="1835409398">
          <w:marLeft w:val="0"/>
          <w:marRight w:val="0"/>
          <w:marTop w:val="0"/>
          <w:marBottom w:val="0"/>
          <w:divBdr>
            <w:top w:val="none" w:sz="0" w:space="0" w:color="auto"/>
            <w:left w:val="none" w:sz="0" w:space="0" w:color="auto"/>
            <w:bottom w:val="none" w:sz="0" w:space="0" w:color="auto"/>
            <w:right w:val="none" w:sz="0" w:space="0" w:color="auto"/>
          </w:divBdr>
        </w:div>
        <w:div w:id="1083800426">
          <w:marLeft w:val="0"/>
          <w:marRight w:val="0"/>
          <w:marTop w:val="0"/>
          <w:marBottom w:val="0"/>
          <w:divBdr>
            <w:top w:val="none" w:sz="0" w:space="0" w:color="auto"/>
            <w:left w:val="none" w:sz="0" w:space="0" w:color="auto"/>
            <w:bottom w:val="none" w:sz="0" w:space="0" w:color="auto"/>
            <w:right w:val="none" w:sz="0" w:space="0" w:color="auto"/>
          </w:divBdr>
        </w:div>
        <w:div w:id="849485839">
          <w:marLeft w:val="0"/>
          <w:marRight w:val="0"/>
          <w:marTop w:val="0"/>
          <w:marBottom w:val="0"/>
          <w:divBdr>
            <w:top w:val="none" w:sz="0" w:space="0" w:color="auto"/>
            <w:left w:val="none" w:sz="0" w:space="0" w:color="auto"/>
            <w:bottom w:val="none" w:sz="0" w:space="0" w:color="auto"/>
            <w:right w:val="none" w:sz="0" w:space="0" w:color="auto"/>
          </w:divBdr>
        </w:div>
        <w:div w:id="2012103667">
          <w:marLeft w:val="0"/>
          <w:marRight w:val="0"/>
          <w:marTop w:val="0"/>
          <w:marBottom w:val="0"/>
          <w:divBdr>
            <w:top w:val="none" w:sz="0" w:space="0" w:color="auto"/>
            <w:left w:val="none" w:sz="0" w:space="0" w:color="auto"/>
            <w:bottom w:val="none" w:sz="0" w:space="0" w:color="auto"/>
            <w:right w:val="none" w:sz="0" w:space="0" w:color="auto"/>
          </w:divBdr>
          <w:divsChild>
            <w:div w:id="20767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C90C-A029-41B2-A313-539966BD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1622</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2020-11-02T11:08:00Z</dcterms:created>
  <dcterms:modified xsi:type="dcterms:W3CDTF">2020-11-02T11:11:00Z</dcterms:modified>
</cp:coreProperties>
</file>